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A6A" w:rsidRDefault="005C6A6A" w:rsidP="009D3B2B">
      <w:pPr>
        <w:spacing w:line="480" w:lineRule="auto"/>
        <w:jc w:val="center"/>
        <w:rPr>
          <w:rFonts w:ascii="Times New Roman" w:hAnsi="Times New Roman" w:cs="Times New Roman"/>
          <w:b/>
          <w:sz w:val="24"/>
          <w:szCs w:val="24"/>
        </w:rPr>
      </w:pPr>
      <w:bookmarkStart w:id="0" w:name="_GoBack"/>
      <w:bookmarkEnd w:id="0"/>
    </w:p>
    <w:p w:rsidR="005C6A6A" w:rsidRDefault="005C6A6A" w:rsidP="009D3B2B">
      <w:pPr>
        <w:spacing w:line="480" w:lineRule="auto"/>
        <w:jc w:val="center"/>
        <w:rPr>
          <w:rFonts w:ascii="Times New Roman" w:hAnsi="Times New Roman" w:cs="Times New Roman"/>
          <w:b/>
          <w:sz w:val="24"/>
          <w:szCs w:val="24"/>
        </w:rPr>
      </w:pPr>
    </w:p>
    <w:p w:rsidR="005C6A6A" w:rsidRDefault="005C6A6A" w:rsidP="009D3B2B">
      <w:pPr>
        <w:spacing w:line="480" w:lineRule="auto"/>
        <w:jc w:val="center"/>
        <w:rPr>
          <w:rFonts w:ascii="Times New Roman" w:hAnsi="Times New Roman" w:cs="Times New Roman"/>
          <w:b/>
          <w:sz w:val="24"/>
          <w:szCs w:val="24"/>
        </w:rPr>
      </w:pPr>
    </w:p>
    <w:p w:rsidR="005C6A6A" w:rsidRDefault="005C6A6A" w:rsidP="009D3B2B">
      <w:pPr>
        <w:spacing w:line="480" w:lineRule="auto"/>
        <w:jc w:val="center"/>
        <w:rPr>
          <w:rFonts w:ascii="Times New Roman" w:hAnsi="Times New Roman" w:cs="Times New Roman"/>
          <w:b/>
          <w:sz w:val="24"/>
          <w:szCs w:val="24"/>
        </w:rPr>
      </w:pPr>
    </w:p>
    <w:p w:rsidR="005C6A6A" w:rsidRDefault="005C6A6A" w:rsidP="009D3B2B">
      <w:pPr>
        <w:spacing w:line="480" w:lineRule="auto"/>
        <w:jc w:val="center"/>
        <w:rPr>
          <w:rFonts w:ascii="Times New Roman" w:hAnsi="Times New Roman" w:cs="Times New Roman"/>
          <w:sz w:val="24"/>
          <w:szCs w:val="24"/>
        </w:rPr>
      </w:pPr>
    </w:p>
    <w:p w:rsidR="005C6A6A" w:rsidRDefault="005C6A6A" w:rsidP="009D3B2B">
      <w:pPr>
        <w:spacing w:line="480" w:lineRule="auto"/>
        <w:jc w:val="center"/>
        <w:rPr>
          <w:rFonts w:ascii="Times New Roman" w:hAnsi="Times New Roman" w:cs="Times New Roman"/>
          <w:sz w:val="24"/>
          <w:szCs w:val="24"/>
        </w:rPr>
      </w:pPr>
    </w:p>
    <w:p w:rsidR="005C6A6A" w:rsidRDefault="003F3BFF" w:rsidP="009D3B2B">
      <w:pPr>
        <w:spacing w:line="480" w:lineRule="auto"/>
        <w:jc w:val="center"/>
        <w:rPr>
          <w:rFonts w:ascii="Times New Roman" w:hAnsi="Times New Roman" w:cs="Times New Roman"/>
          <w:sz w:val="24"/>
          <w:szCs w:val="24"/>
        </w:rPr>
      </w:pPr>
      <w:r>
        <w:rPr>
          <w:rFonts w:ascii="Times New Roman" w:hAnsi="Times New Roman" w:cs="Times New Roman"/>
          <w:sz w:val="24"/>
          <w:szCs w:val="24"/>
        </w:rPr>
        <w:t>REFORMS IN DEFAMATION LAWS IN AUSTRALIA</w:t>
      </w:r>
    </w:p>
    <w:p w:rsidR="0048141C" w:rsidRDefault="0048141C" w:rsidP="009D3B2B">
      <w:pPr>
        <w:spacing w:line="480" w:lineRule="auto"/>
        <w:jc w:val="center"/>
        <w:rPr>
          <w:rFonts w:ascii="Times New Roman" w:hAnsi="Times New Roman" w:cs="Times New Roman"/>
          <w:sz w:val="24"/>
          <w:szCs w:val="24"/>
        </w:rPr>
      </w:pPr>
    </w:p>
    <w:p w:rsidR="0048141C" w:rsidRDefault="0048141C" w:rsidP="009D3B2B">
      <w:pPr>
        <w:spacing w:line="480" w:lineRule="auto"/>
        <w:jc w:val="center"/>
        <w:rPr>
          <w:rFonts w:ascii="Times New Roman" w:hAnsi="Times New Roman" w:cs="Times New Roman"/>
          <w:sz w:val="24"/>
          <w:szCs w:val="24"/>
        </w:rPr>
      </w:pPr>
    </w:p>
    <w:p w:rsidR="0048141C" w:rsidRDefault="003F3BFF" w:rsidP="009D3B2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course</w:t>
      </w:r>
    </w:p>
    <w:p w:rsidR="0048141C" w:rsidRDefault="003F3BFF" w:rsidP="009D3B2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professor</w:t>
      </w:r>
    </w:p>
    <w:p w:rsidR="0048141C" w:rsidRDefault="003F3BFF" w:rsidP="009D3B2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school</w:t>
      </w:r>
    </w:p>
    <w:p w:rsidR="0048141C" w:rsidRDefault="003F3BFF" w:rsidP="009D3B2B">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Date </w:t>
      </w:r>
    </w:p>
    <w:p w:rsidR="005C6A6A" w:rsidRDefault="005C6A6A" w:rsidP="009D3B2B">
      <w:pPr>
        <w:spacing w:line="480" w:lineRule="auto"/>
        <w:jc w:val="center"/>
        <w:rPr>
          <w:rFonts w:ascii="Times New Roman" w:hAnsi="Times New Roman" w:cs="Times New Roman"/>
          <w:b/>
          <w:sz w:val="24"/>
          <w:szCs w:val="24"/>
        </w:rPr>
      </w:pPr>
    </w:p>
    <w:p w:rsidR="005C6A6A" w:rsidRDefault="005C6A6A" w:rsidP="009D3B2B">
      <w:pPr>
        <w:spacing w:line="480" w:lineRule="auto"/>
        <w:jc w:val="center"/>
        <w:rPr>
          <w:rFonts w:ascii="Times New Roman" w:hAnsi="Times New Roman" w:cs="Times New Roman"/>
          <w:b/>
          <w:sz w:val="24"/>
          <w:szCs w:val="24"/>
        </w:rPr>
      </w:pPr>
    </w:p>
    <w:p w:rsidR="003A5565" w:rsidRDefault="003A5565" w:rsidP="009F3A8F">
      <w:pPr>
        <w:spacing w:line="480" w:lineRule="auto"/>
        <w:rPr>
          <w:rFonts w:ascii="Times New Roman" w:hAnsi="Times New Roman" w:cs="Times New Roman"/>
          <w:b/>
          <w:sz w:val="24"/>
          <w:szCs w:val="24"/>
        </w:rPr>
      </w:pPr>
    </w:p>
    <w:p w:rsidR="00DE0DA6" w:rsidRDefault="00DE0DA6" w:rsidP="009F3A8F">
      <w:pPr>
        <w:spacing w:line="480" w:lineRule="auto"/>
        <w:rPr>
          <w:rFonts w:ascii="Times New Roman" w:hAnsi="Times New Roman" w:cs="Times New Roman"/>
          <w:b/>
          <w:sz w:val="24"/>
          <w:szCs w:val="24"/>
        </w:rPr>
      </w:pPr>
    </w:p>
    <w:p w:rsidR="00DE0DA6" w:rsidRPr="004A2F96" w:rsidRDefault="00DE0DA6" w:rsidP="009F3A8F">
      <w:pPr>
        <w:spacing w:line="480" w:lineRule="auto"/>
        <w:rPr>
          <w:rFonts w:ascii="Times New Roman" w:hAnsi="Times New Roman" w:cs="Times New Roman"/>
          <w:sz w:val="24"/>
          <w:szCs w:val="24"/>
        </w:rPr>
      </w:pPr>
    </w:p>
    <w:p w:rsidR="00DE0DA6" w:rsidRPr="00D5664D" w:rsidRDefault="003F3BFF" w:rsidP="00D5664D">
      <w:pPr>
        <w:spacing w:line="480" w:lineRule="auto"/>
        <w:ind w:firstLine="720"/>
        <w:jc w:val="center"/>
        <w:rPr>
          <w:rFonts w:ascii="Times New Roman" w:hAnsi="Times New Roman" w:cs="Times New Roman"/>
          <w:b/>
          <w:sz w:val="24"/>
          <w:szCs w:val="24"/>
        </w:rPr>
      </w:pPr>
      <w:r w:rsidRPr="00D5664D">
        <w:rPr>
          <w:rFonts w:ascii="Times New Roman" w:hAnsi="Times New Roman" w:cs="Times New Roman"/>
          <w:b/>
          <w:sz w:val="24"/>
          <w:szCs w:val="24"/>
        </w:rPr>
        <w:lastRenderedPageBreak/>
        <w:t>Introduction</w:t>
      </w:r>
    </w:p>
    <w:p w:rsidR="00DE0DA6" w:rsidRDefault="003F3BFF" w:rsidP="009F3A8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last significant reforms of Australian defamation laws occurred over ten years ago. The defamation laws aimed at striking a</w:t>
      </w:r>
      <w:r>
        <w:rPr>
          <w:rFonts w:ascii="Times New Roman" w:hAnsi="Times New Roman" w:cs="Times New Roman"/>
          <w:sz w:val="24"/>
          <w:szCs w:val="24"/>
        </w:rPr>
        <w:t xml:space="preserve"> balance between the freedom of speech and protecting the reputation of individuals. These laws have, however, become ou</w:t>
      </w:r>
      <w:r w:rsidR="00D5664D">
        <w:rPr>
          <w:rFonts w:ascii="Times New Roman" w:hAnsi="Times New Roman" w:cs="Times New Roman"/>
          <w:sz w:val="24"/>
          <w:szCs w:val="24"/>
        </w:rPr>
        <w:t>tdated, given the advancements in</w:t>
      </w:r>
      <w:r>
        <w:rPr>
          <w:rFonts w:ascii="Times New Roman" w:hAnsi="Times New Roman" w:cs="Times New Roman"/>
          <w:sz w:val="24"/>
          <w:szCs w:val="24"/>
        </w:rPr>
        <w:t xml:space="preserve"> technology and the emergence of many social media platforms and the internet. This paper points out so</w:t>
      </w:r>
      <w:r>
        <w:rPr>
          <w:rFonts w:ascii="Times New Roman" w:hAnsi="Times New Roman" w:cs="Times New Roman"/>
          <w:sz w:val="24"/>
          <w:szCs w:val="24"/>
        </w:rPr>
        <w:t xml:space="preserve">me of the necessary reforms that should be made in the Australian defamation laws using the case of Geoffrey Rush. </w:t>
      </w:r>
    </w:p>
    <w:p w:rsidR="003A5565" w:rsidRPr="004A2F96" w:rsidRDefault="003F3BFF" w:rsidP="009F3A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areas where the Australian defamation laws came to play is he </w:t>
      </w:r>
      <w:r w:rsidRPr="004A2F96">
        <w:rPr>
          <w:rFonts w:ascii="Times New Roman" w:hAnsi="Times New Roman" w:cs="Times New Roman"/>
          <w:sz w:val="24"/>
          <w:szCs w:val="24"/>
        </w:rPr>
        <w:t>Oscar-winning Australian actor Geoffrey Rush in his defamation case</w:t>
      </w:r>
      <w:r w:rsidRPr="004A2F96">
        <w:rPr>
          <w:rFonts w:ascii="Times New Roman" w:hAnsi="Times New Roman" w:cs="Times New Roman"/>
          <w:sz w:val="24"/>
          <w:szCs w:val="24"/>
        </w:rPr>
        <w:t xml:space="preserve"> against Rupert Murdoch’s Natio</w:t>
      </w:r>
      <w:r w:rsidR="009F3A8F">
        <w:rPr>
          <w:rFonts w:ascii="Times New Roman" w:hAnsi="Times New Roman" w:cs="Times New Roman"/>
          <w:sz w:val="24"/>
          <w:szCs w:val="24"/>
        </w:rPr>
        <w:t>nwide News</w:t>
      </w:r>
      <w:r w:rsidRPr="004A2F96">
        <w:rPr>
          <w:rFonts w:ascii="Times New Roman" w:hAnsi="Times New Roman" w:cs="Times New Roman"/>
          <w:sz w:val="24"/>
          <w:szCs w:val="24"/>
        </w:rPr>
        <w:t xml:space="preserve">. This was the largest such payout to a single person in the history of Australia. Mr. Rush was awarded $850,000 after winning his defamation case in which he accused a tabloid newspaper of wrongly portraying him </w:t>
      </w:r>
      <w:r w:rsidRPr="004A2F96">
        <w:rPr>
          <w:rFonts w:ascii="Times New Roman" w:hAnsi="Times New Roman" w:cs="Times New Roman"/>
          <w:sz w:val="24"/>
          <w:szCs w:val="24"/>
        </w:rPr>
        <w:t>having misbehaved toward a female co-star. Mr. Rush was awarded an additional 1.98 million Australian dollars for past and future economic losses and 42,000 dollars in interest.</w:t>
      </w:r>
    </w:p>
    <w:p w:rsidR="003A5565" w:rsidRPr="004A2F96" w:rsidRDefault="003F3BFF" w:rsidP="009F3A8F">
      <w:pPr>
        <w:spacing w:line="480" w:lineRule="auto"/>
        <w:ind w:firstLine="720"/>
        <w:rPr>
          <w:rFonts w:ascii="Times New Roman" w:hAnsi="Times New Roman" w:cs="Times New Roman"/>
          <w:sz w:val="24"/>
          <w:szCs w:val="24"/>
        </w:rPr>
      </w:pPr>
      <w:r w:rsidRPr="004A2F96">
        <w:rPr>
          <w:rFonts w:ascii="Times New Roman" w:hAnsi="Times New Roman" w:cs="Times New Roman"/>
          <w:sz w:val="24"/>
          <w:szCs w:val="24"/>
        </w:rPr>
        <w:t>The actor’s defamation case involved two front-page articles published in 2017</w:t>
      </w:r>
      <w:r w:rsidRPr="004A2F96">
        <w:rPr>
          <w:rFonts w:ascii="Times New Roman" w:hAnsi="Times New Roman" w:cs="Times New Roman"/>
          <w:sz w:val="24"/>
          <w:szCs w:val="24"/>
        </w:rPr>
        <w:t xml:space="preserve"> by Daily Telegraph, a Sydney newspaper.</w:t>
      </w:r>
      <w:r w:rsidR="00E93FD5" w:rsidRPr="004A2F96">
        <w:rPr>
          <w:rFonts w:ascii="Times New Roman" w:hAnsi="Times New Roman" w:cs="Times New Roman"/>
          <w:sz w:val="24"/>
          <w:szCs w:val="24"/>
        </w:rPr>
        <w:t xml:space="preserve"> The articles alleged improper conduct by Mr. Rush toward an unidentified female actress in a Sydney Theater Company production of "King Lear" in 2016 and 2017. On</w:t>
      </w:r>
      <w:r w:rsidR="00614833" w:rsidRPr="004A2F96">
        <w:rPr>
          <w:rFonts w:ascii="Times New Roman" w:hAnsi="Times New Roman" w:cs="Times New Roman"/>
          <w:sz w:val="24"/>
          <w:szCs w:val="24"/>
        </w:rPr>
        <w:t>e</w:t>
      </w:r>
      <w:r w:rsidR="00E93FD5" w:rsidRPr="004A2F96">
        <w:rPr>
          <w:rFonts w:ascii="Times New Roman" w:hAnsi="Times New Roman" w:cs="Times New Roman"/>
          <w:sz w:val="24"/>
          <w:szCs w:val="24"/>
        </w:rPr>
        <w:t xml:space="preserve"> of the articles sh</w:t>
      </w:r>
      <w:r w:rsidR="00614833" w:rsidRPr="004A2F96">
        <w:rPr>
          <w:rFonts w:ascii="Times New Roman" w:hAnsi="Times New Roman" w:cs="Times New Roman"/>
          <w:sz w:val="24"/>
          <w:szCs w:val="24"/>
        </w:rPr>
        <w:t xml:space="preserve">owed a photo of Mr. Rush in </w:t>
      </w:r>
      <w:r w:rsidR="00E93FD5" w:rsidRPr="004A2F96">
        <w:rPr>
          <w:rFonts w:ascii="Times New Roman" w:hAnsi="Times New Roman" w:cs="Times New Roman"/>
          <w:sz w:val="24"/>
          <w:szCs w:val="24"/>
        </w:rPr>
        <w:t xml:space="preserve">costume under the headline "King Leer." It is alleged that the article incorrectly depicted </w:t>
      </w:r>
      <w:r w:rsidR="00614833" w:rsidRPr="004A2F96">
        <w:rPr>
          <w:rFonts w:ascii="Times New Roman" w:hAnsi="Times New Roman" w:cs="Times New Roman"/>
          <w:sz w:val="24"/>
          <w:szCs w:val="24"/>
        </w:rPr>
        <w:t>Mr.</w:t>
      </w:r>
      <w:r w:rsidR="00E93FD5" w:rsidRPr="004A2F96">
        <w:rPr>
          <w:rFonts w:ascii="Times New Roman" w:hAnsi="Times New Roman" w:cs="Times New Roman"/>
          <w:sz w:val="24"/>
          <w:szCs w:val="24"/>
        </w:rPr>
        <w:t xml:space="preserve"> Rush as a sexual predator and a "pervert." </w:t>
      </w:r>
      <w:r w:rsidR="00614833" w:rsidRPr="004A2F96">
        <w:rPr>
          <w:rFonts w:ascii="Times New Roman" w:hAnsi="Times New Roman" w:cs="Times New Roman"/>
          <w:sz w:val="24"/>
          <w:szCs w:val="24"/>
        </w:rPr>
        <w:t>Mr.</w:t>
      </w:r>
      <w:r w:rsidR="00E93FD5" w:rsidRPr="004A2F96">
        <w:rPr>
          <w:rFonts w:ascii="Times New Roman" w:hAnsi="Times New Roman" w:cs="Times New Roman"/>
          <w:sz w:val="24"/>
          <w:szCs w:val="24"/>
        </w:rPr>
        <w:t xml:space="preserve"> Rush consequently sued the newspaper, </w:t>
      </w:r>
      <w:r w:rsidR="00614833" w:rsidRPr="004A2F96">
        <w:rPr>
          <w:rFonts w:ascii="Times New Roman" w:hAnsi="Times New Roman" w:cs="Times New Roman"/>
          <w:sz w:val="24"/>
          <w:szCs w:val="24"/>
        </w:rPr>
        <w:t xml:space="preserve">and </w:t>
      </w:r>
      <w:r w:rsidR="00E93FD5" w:rsidRPr="004A2F96">
        <w:rPr>
          <w:rFonts w:ascii="Times New Roman" w:hAnsi="Times New Roman" w:cs="Times New Roman"/>
          <w:sz w:val="24"/>
          <w:szCs w:val="24"/>
        </w:rPr>
        <w:t>he won the case.</w:t>
      </w:r>
      <w:r w:rsidR="00D5664D" w:rsidRPr="00D5664D">
        <w:t xml:space="preserve"> </w:t>
      </w:r>
    </w:p>
    <w:p w:rsidR="00614833" w:rsidRPr="004A2F96" w:rsidRDefault="003F3BFF" w:rsidP="009F3A8F">
      <w:pPr>
        <w:spacing w:line="480" w:lineRule="auto"/>
        <w:ind w:firstLine="720"/>
        <w:rPr>
          <w:rFonts w:ascii="Times New Roman" w:hAnsi="Times New Roman" w:cs="Times New Roman"/>
          <w:sz w:val="24"/>
          <w:szCs w:val="24"/>
        </w:rPr>
      </w:pPr>
      <w:r w:rsidRPr="004A2F96">
        <w:rPr>
          <w:rFonts w:ascii="Times New Roman" w:hAnsi="Times New Roman" w:cs="Times New Roman"/>
          <w:sz w:val="24"/>
          <w:szCs w:val="24"/>
        </w:rPr>
        <w:t xml:space="preserve">In Mr. Rush’s case, the amount of the economic losses was </w:t>
      </w:r>
      <w:r w:rsidRPr="004A2F96">
        <w:rPr>
          <w:rFonts w:ascii="Times New Roman" w:hAnsi="Times New Roman" w:cs="Times New Roman"/>
          <w:sz w:val="24"/>
          <w:szCs w:val="24"/>
        </w:rPr>
        <w:t xml:space="preserve">agreed to between the parties, rather than imposed by the court. Mr. Rush originally asked for more than 20 million dollars in </w:t>
      </w:r>
      <w:r w:rsidRPr="004A2F96">
        <w:rPr>
          <w:rFonts w:ascii="Times New Roman" w:hAnsi="Times New Roman" w:cs="Times New Roman"/>
          <w:sz w:val="24"/>
          <w:szCs w:val="24"/>
        </w:rPr>
        <w:lastRenderedPageBreak/>
        <w:t>damages.</w:t>
      </w:r>
      <w:r w:rsidR="004A2F96" w:rsidRPr="004A2F96">
        <w:rPr>
          <w:rFonts w:ascii="Times New Roman" w:hAnsi="Times New Roman" w:cs="Times New Roman"/>
          <w:sz w:val="24"/>
          <w:szCs w:val="24"/>
        </w:rPr>
        <w:t xml:space="preserve"> General damages, where this case falls, involve losses not easily determined by monetary calculations</w:t>
      </w:r>
      <w:r w:rsidR="00A761DF">
        <w:rPr>
          <w:rFonts w:ascii="Times New Roman" w:hAnsi="Times New Roman" w:cs="Times New Roman"/>
          <w:sz w:val="24"/>
          <w:szCs w:val="24"/>
        </w:rPr>
        <w:t xml:space="preserve"> (</w:t>
      </w:r>
      <w:r w:rsidR="00A761DF" w:rsidRPr="00A761DF">
        <w:rPr>
          <w:rFonts w:ascii="Times New Roman" w:hAnsi="Times New Roman" w:cs="Times New Roman"/>
          <w:sz w:val="24"/>
          <w:szCs w:val="24"/>
        </w:rPr>
        <w:t>Anders</w:t>
      </w:r>
      <w:r w:rsidR="00A761DF">
        <w:rPr>
          <w:rFonts w:ascii="Times New Roman" w:hAnsi="Times New Roman" w:cs="Times New Roman"/>
          <w:sz w:val="24"/>
          <w:szCs w:val="24"/>
        </w:rPr>
        <w:t xml:space="preserve">on and MacCoun, </w:t>
      </w:r>
      <w:r w:rsidR="00A761DF" w:rsidRPr="00A761DF">
        <w:rPr>
          <w:rFonts w:ascii="Times New Roman" w:hAnsi="Times New Roman" w:cs="Times New Roman"/>
          <w:sz w:val="24"/>
          <w:szCs w:val="24"/>
        </w:rPr>
        <w:t>1999</w:t>
      </w:r>
      <w:r w:rsidR="00381FDC">
        <w:rPr>
          <w:rFonts w:ascii="Times New Roman" w:hAnsi="Times New Roman" w:cs="Times New Roman"/>
          <w:sz w:val="24"/>
          <w:szCs w:val="24"/>
        </w:rPr>
        <w:t xml:space="preserve">, </w:t>
      </w:r>
      <w:r w:rsidR="00A761DF">
        <w:rPr>
          <w:rFonts w:ascii="Times New Roman" w:hAnsi="Times New Roman" w:cs="Times New Roman"/>
          <w:sz w:val="24"/>
          <w:szCs w:val="24"/>
        </w:rPr>
        <w:t>12).</w:t>
      </w:r>
    </w:p>
    <w:p w:rsidR="008807E7" w:rsidRDefault="003F3BFF" w:rsidP="009F3A8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guiding defamation cases should be reformed in various ways. First, the law should be structured so that it does not intimidate the power of media in covering news.</w:t>
      </w:r>
      <w:r w:rsidR="00232509">
        <w:rPr>
          <w:rFonts w:ascii="Times New Roman" w:hAnsi="Times New Roman" w:cs="Times New Roman"/>
          <w:sz w:val="24"/>
          <w:szCs w:val="24"/>
        </w:rPr>
        <w:t xml:space="preserve"> The defamation laws have been a significant threat to freedom of speech.</w:t>
      </w:r>
      <w:r w:rsidR="006138EE">
        <w:rPr>
          <w:rFonts w:ascii="Times New Roman" w:hAnsi="Times New Roman" w:cs="Times New Roman"/>
          <w:sz w:val="24"/>
          <w:szCs w:val="24"/>
        </w:rPr>
        <w:t xml:space="preserve"> Although from any view, the allegations against Rush is defamatory, the laws should no</w:t>
      </w:r>
      <w:r w:rsidR="00D87ABD">
        <w:rPr>
          <w:rFonts w:ascii="Times New Roman" w:hAnsi="Times New Roman" w:cs="Times New Roman"/>
          <w:sz w:val="24"/>
          <w:szCs w:val="24"/>
        </w:rPr>
        <w:t xml:space="preserve">t intimidate the freedom of the media. Defamation laws in Australia were unified 14 years ago under the Defamation Act 2005 enacted in each State and Territory. During that time, social media was not well advanced. </w:t>
      </w:r>
      <w:r w:rsidR="00DF37B5">
        <w:rPr>
          <w:rFonts w:ascii="Times New Roman" w:hAnsi="Times New Roman" w:cs="Times New Roman"/>
          <w:sz w:val="24"/>
          <w:szCs w:val="24"/>
        </w:rPr>
        <w:t>Facebook</w:t>
      </w:r>
      <w:r w:rsidR="00D87ABD">
        <w:rPr>
          <w:rFonts w:ascii="Times New Roman" w:hAnsi="Times New Roman" w:cs="Times New Roman"/>
          <w:sz w:val="24"/>
          <w:szCs w:val="24"/>
        </w:rPr>
        <w:t xml:space="preserve"> and Twitter were established in 2004 and 2006, respectively.</w:t>
      </w:r>
      <w:r w:rsidR="00900745">
        <w:rPr>
          <w:rFonts w:ascii="Times New Roman" w:hAnsi="Times New Roman" w:cs="Times New Roman"/>
          <w:sz w:val="24"/>
          <w:szCs w:val="24"/>
        </w:rPr>
        <w:t xml:space="preserve"> </w:t>
      </w:r>
      <w:r w:rsidR="005D449B">
        <w:rPr>
          <w:rFonts w:ascii="Times New Roman" w:hAnsi="Times New Roman" w:cs="Times New Roman"/>
          <w:sz w:val="24"/>
          <w:szCs w:val="24"/>
        </w:rPr>
        <w:t>According to Mendelson (</w:t>
      </w:r>
      <w:r w:rsidR="005D449B" w:rsidRPr="005D449B">
        <w:rPr>
          <w:rFonts w:ascii="Times New Roman" w:hAnsi="Times New Roman" w:cs="Times New Roman"/>
          <w:sz w:val="24"/>
          <w:szCs w:val="24"/>
        </w:rPr>
        <w:t>2007</w:t>
      </w:r>
      <w:r w:rsidR="005D449B">
        <w:rPr>
          <w:rFonts w:ascii="Times New Roman" w:hAnsi="Times New Roman" w:cs="Times New Roman"/>
          <w:sz w:val="24"/>
          <w:szCs w:val="24"/>
        </w:rPr>
        <w:t>,</w:t>
      </w:r>
      <w:r w:rsidR="00381FDC">
        <w:rPr>
          <w:rFonts w:ascii="Times New Roman" w:hAnsi="Times New Roman" w:cs="Times New Roman"/>
          <w:sz w:val="24"/>
          <w:szCs w:val="24"/>
        </w:rPr>
        <w:t xml:space="preserve"> </w:t>
      </w:r>
      <w:r w:rsidR="005D449B">
        <w:rPr>
          <w:rFonts w:ascii="Times New Roman" w:hAnsi="Times New Roman" w:cs="Times New Roman"/>
          <w:sz w:val="24"/>
          <w:szCs w:val="24"/>
        </w:rPr>
        <w:t>25),</w:t>
      </w:r>
      <w:r w:rsidR="005D449B" w:rsidRPr="005D449B">
        <w:rPr>
          <w:rFonts w:ascii="Times New Roman" w:hAnsi="Times New Roman" w:cs="Times New Roman"/>
          <w:sz w:val="24"/>
          <w:szCs w:val="24"/>
        </w:rPr>
        <w:t xml:space="preserve"> </w:t>
      </w:r>
      <w:r w:rsidR="00900745">
        <w:rPr>
          <w:rFonts w:ascii="Times New Roman" w:hAnsi="Times New Roman" w:cs="Times New Roman"/>
          <w:sz w:val="24"/>
          <w:szCs w:val="24"/>
        </w:rPr>
        <w:t xml:space="preserve">Due to increased use of social media and the passage of time, the laws should be improved or modified. </w:t>
      </w:r>
      <w:r w:rsidR="00AF7714">
        <w:rPr>
          <w:rFonts w:ascii="Times New Roman" w:hAnsi="Times New Roman" w:cs="Times New Roman"/>
          <w:sz w:val="24"/>
          <w:szCs w:val="24"/>
        </w:rPr>
        <w:t>The rules should be adjusted to cope with the changing times and technology, especially the internet, since the ways people interact, publish and distribute information are changing</w:t>
      </w:r>
      <w:r w:rsidR="009F3A8F" w:rsidRPr="009F3A8F">
        <w:t xml:space="preserve"> </w:t>
      </w:r>
      <w:r w:rsidR="009F3A8F">
        <w:t>(</w:t>
      </w:r>
      <w:r w:rsidR="00381FDC">
        <w:rPr>
          <w:rFonts w:ascii="Times New Roman" w:hAnsi="Times New Roman" w:cs="Times New Roman"/>
          <w:sz w:val="24"/>
          <w:szCs w:val="24"/>
        </w:rPr>
        <w:t xml:space="preserve">Carroll and Graville, 2017, </w:t>
      </w:r>
      <w:r w:rsidR="009F3A8F" w:rsidRPr="009F3A8F">
        <w:rPr>
          <w:rFonts w:ascii="Times New Roman" w:hAnsi="Times New Roman" w:cs="Times New Roman"/>
          <w:sz w:val="24"/>
          <w:szCs w:val="24"/>
        </w:rPr>
        <w:t>311</w:t>
      </w:r>
      <w:r w:rsidR="009F3A8F">
        <w:rPr>
          <w:rFonts w:ascii="Times New Roman" w:hAnsi="Times New Roman" w:cs="Times New Roman"/>
          <w:sz w:val="24"/>
          <w:szCs w:val="24"/>
        </w:rPr>
        <w:t xml:space="preserve">). </w:t>
      </w:r>
      <w:r w:rsidR="00AF7714">
        <w:rPr>
          <w:rFonts w:ascii="Times New Roman" w:hAnsi="Times New Roman" w:cs="Times New Roman"/>
          <w:sz w:val="24"/>
          <w:szCs w:val="24"/>
        </w:rPr>
        <w:t>There</w:t>
      </w:r>
      <w:r w:rsidR="00900745">
        <w:rPr>
          <w:rFonts w:ascii="Times New Roman" w:hAnsi="Times New Roman" w:cs="Times New Roman"/>
          <w:sz w:val="24"/>
          <w:szCs w:val="24"/>
        </w:rPr>
        <w:t xml:space="preserve"> should be a fine balance between the freedom of speech and protection of reputation.</w:t>
      </w:r>
      <w:r w:rsidR="00AF7714">
        <w:rPr>
          <w:rFonts w:ascii="Times New Roman" w:hAnsi="Times New Roman" w:cs="Times New Roman"/>
          <w:sz w:val="24"/>
          <w:szCs w:val="24"/>
        </w:rPr>
        <w:t xml:space="preserve"> Thus, the first reform that should be made is to make the defamation laws up to date since the existing laws are outdated and ill-suited to modern scenarios. It is extremely unwise to use the same rules that were used fourteen years ago.</w:t>
      </w:r>
      <w:r w:rsidR="00900745">
        <w:rPr>
          <w:rFonts w:ascii="Times New Roman" w:hAnsi="Times New Roman" w:cs="Times New Roman"/>
          <w:sz w:val="24"/>
          <w:szCs w:val="24"/>
        </w:rPr>
        <w:t xml:space="preserve"> The two are recognized as the primary objectives of the Australian Defamation Act. </w:t>
      </w:r>
    </w:p>
    <w:p w:rsidR="00900745" w:rsidRDefault="003F3BFF" w:rsidP="009F3A8F">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Geoffrey Rush’</w:t>
      </w:r>
      <w:r w:rsidR="00D25EBD">
        <w:rPr>
          <w:rFonts w:ascii="Times New Roman" w:hAnsi="Times New Roman" w:cs="Times New Roman"/>
          <w:sz w:val="24"/>
          <w:szCs w:val="24"/>
        </w:rPr>
        <w:t>s case, clear guidance is required when</w:t>
      </w:r>
      <w:r w:rsidR="0089776C">
        <w:rPr>
          <w:rFonts w:ascii="Times New Roman" w:hAnsi="Times New Roman" w:cs="Times New Roman"/>
          <w:sz w:val="24"/>
          <w:szCs w:val="24"/>
        </w:rPr>
        <w:t xml:space="preserve"> it comes to the award of costs.</w:t>
      </w:r>
      <w:r w:rsidR="00421228">
        <w:rPr>
          <w:rFonts w:ascii="Times New Roman" w:hAnsi="Times New Roman" w:cs="Times New Roman"/>
          <w:sz w:val="24"/>
          <w:szCs w:val="24"/>
        </w:rPr>
        <w:t xml:space="preserve"> What damages are recoverable in defamation proceedings? Under the current defamation laws, it is not </w:t>
      </w:r>
      <w:r w:rsidR="003A1907">
        <w:rPr>
          <w:rFonts w:ascii="Times New Roman" w:hAnsi="Times New Roman" w:cs="Times New Roman"/>
          <w:sz w:val="24"/>
          <w:szCs w:val="24"/>
        </w:rPr>
        <w:t xml:space="preserve">clear </w:t>
      </w:r>
      <w:r w:rsidR="00421228">
        <w:rPr>
          <w:rFonts w:ascii="Times New Roman" w:hAnsi="Times New Roman" w:cs="Times New Roman"/>
          <w:sz w:val="24"/>
          <w:szCs w:val="24"/>
        </w:rPr>
        <w:t xml:space="preserve">on the maximum damages amount recoverable. </w:t>
      </w:r>
      <w:r w:rsidR="009F3A8F">
        <w:rPr>
          <w:rFonts w:ascii="Times New Roman" w:hAnsi="Times New Roman" w:cs="Times New Roman"/>
          <w:sz w:val="24"/>
          <w:szCs w:val="24"/>
        </w:rPr>
        <w:t>This amount should be made clear.</w:t>
      </w:r>
    </w:p>
    <w:p w:rsidR="0089776C" w:rsidRDefault="003F3BFF" w:rsidP="009F3A8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issues that require reforms is the defense of contextual truth</w:t>
      </w:r>
      <w:r w:rsidR="009F3A8F" w:rsidRPr="009F3A8F">
        <w:t xml:space="preserve"> </w:t>
      </w:r>
      <w:r w:rsidR="009F3A8F">
        <w:t>(</w:t>
      </w:r>
      <w:r w:rsidR="009F3A8F">
        <w:rPr>
          <w:rFonts w:ascii="Times New Roman" w:hAnsi="Times New Roman" w:cs="Times New Roman"/>
          <w:sz w:val="24"/>
          <w:szCs w:val="24"/>
        </w:rPr>
        <w:t xml:space="preserve">Gray, </w:t>
      </w:r>
      <w:r w:rsidR="00381FDC">
        <w:rPr>
          <w:rFonts w:ascii="Times New Roman" w:hAnsi="Times New Roman" w:cs="Times New Roman"/>
          <w:sz w:val="24"/>
          <w:szCs w:val="24"/>
        </w:rPr>
        <w:t>2019,</w:t>
      </w:r>
      <w:r w:rsidR="009F3A8F" w:rsidRPr="009F3A8F">
        <w:rPr>
          <w:rFonts w:ascii="Times New Roman" w:hAnsi="Times New Roman" w:cs="Times New Roman"/>
          <w:sz w:val="24"/>
          <w:szCs w:val="24"/>
        </w:rPr>
        <w:t xml:space="preserve"> 12)</w:t>
      </w:r>
      <w:r>
        <w:rPr>
          <w:rFonts w:ascii="Times New Roman" w:hAnsi="Times New Roman" w:cs="Times New Roman"/>
          <w:sz w:val="24"/>
          <w:szCs w:val="24"/>
        </w:rPr>
        <w:t>. This is one of the technical issues about defamation law that need to be addressed. The</w:t>
      </w:r>
      <w:r>
        <w:rPr>
          <w:rFonts w:ascii="Times New Roman" w:hAnsi="Times New Roman" w:cs="Times New Roman"/>
          <w:sz w:val="24"/>
          <w:szCs w:val="24"/>
        </w:rPr>
        <w:t xml:space="preserve">re is a </w:t>
      </w:r>
      <w:r>
        <w:rPr>
          <w:rFonts w:ascii="Times New Roman" w:hAnsi="Times New Roman" w:cs="Times New Roman"/>
          <w:sz w:val="24"/>
          <w:szCs w:val="24"/>
        </w:rPr>
        <w:lastRenderedPageBreak/>
        <w:t xml:space="preserve">need for a public interest </w:t>
      </w:r>
      <w:r w:rsidR="001E6F3C">
        <w:rPr>
          <w:rFonts w:ascii="Times New Roman" w:hAnsi="Times New Roman" w:cs="Times New Roman"/>
          <w:sz w:val="24"/>
          <w:szCs w:val="24"/>
        </w:rPr>
        <w:t>defense</w:t>
      </w:r>
      <w:r>
        <w:rPr>
          <w:rFonts w:ascii="Times New Roman" w:hAnsi="Times New Roman" w:cs="Times New Roman"/>
          <w:sz w:val="24"/>
          <w:szCs w:val="24"/>
        </w:rPr>
        <w:t xml:space="preserve"> in which the Australian court has not been developed.</w:t>
      </w:r>
      <w:r w:rsidR="001E6F3C">
        <w:rPr>
          <w:rFonts w:ascii="Times New Roman" w:hAnsi="Times New Roman" w:cs="Times New Roman"/>
          <w:sz w:val="24"/>
          <w:szCs w:val="24"/>
        </w:rPr>
        <w:t xml:space="preserve"> Proper remedies for defamation should be addressed.</w:t>
      </w:r>
      <w:r w:rsidR="005D449B" w:rsidRPr="005D449B">
        <w:rPr>
          <w:rFonts w:ascii="Times New Roman" w:hAnsi="Times New Roman" w:cs="Times New Roman"/>
          <w:sz w:val="24"/>
          <w:szCs w:val="24"/>
        </w:rPr>
        <w:t xml:space="preserve"> </w:t>
      </w:r>
      <w:r w:rsidR="005D449B">
        <w:rPr>
          <w:rFonts w:ascii="Times New Roman" w:hAnsi="Times New Roman" w:cs="Times New Roman"/>
          <w:sz w:val="24"/>
          <w:szCs w:val="24"/>
        </w:rPr>
        <w:t>Ogle</w:t>
      </w:r>
      <w:r w:rsidR="005D449B" w:rsidRPr="005D449B">
        <w:rPr>
          <w:rFonts w:ascii="Times New Roman" w:hAnsi="Times New Roman" w:cs="Times New Roman"/>
          <w:sz w:val="24"/>
          <w:szCs w:val="24"/>
        </w:rPr>
        <w:t xml:space="preserve"> </w:t>
      </w:r>
      <w:r w:rsidR="005D449B">
        <w:rPr>
          <w:rFonts w:ascii="Times New Roman" w:hAnsi="Times New Roman" w:cs="Times New Roman"/>
          <w:sz w:val="24"/>
          <w:szCs w:val="24"/>
        </w:rPr>
        <w:t>(</w:t>
      </w:r>
      <w:r w:rsidR="00381FDC">
        <w:rPr>
          <w:rFonts w:ascii="Times New Roman" w:hAnsi="Times New Roman" w:cs="Times New Roman"/>
          <w:sz w:val="24"/>
          <w:szCs w:val="24"/>
        </w:rPr>
        <w:t xml:space="preserve">2010, </w:t>
      </w:r>
      <w:r w:rsidR="005D449B">
        <w:rPr>
          <w:rFonts w:ascii="Times New Roman" w:hAnsi="Times New Roman" w:cs="Times New Roman"/>
          <w:sz w:val="24"/>
          <w:szCs w:val="24"/>
        </w:rPr>
        <w:t>38)</w:t>
      </w:r>
      <w:r w:rsidR="001E6F3C">
        <w:rPr>
          <w:rFonts w:ascii="Times New Roman" w:hAnsi="Times New Roman" w:cs="Times New Roman"/>
          <w:sz w:val="24"/>
          <w:szCs w:val="24"/>
        </w:rPr>
        <w:t xml:space="preserve"> believes that the compensation and award of damages should not be the remedy for defamation.</w:t>
      </w:r>
      <w:r w:rsidR="00A41A3D">
        <w:rPr>
          <w:rFonts w:ascii="Times New Roman" w:hAnsi="Times New Roman" w:cs="Times New Roman"/>
          <w:sz w:val="24"/>
          <w:szCs w:val="24"/>
        </w:rPr>
        <w:t xml:space="preserve"> There are better alternative remedies like retractions, corrections, declarations of falsity, and take-down orders. Defamation law reforms should be open to learning about what other jurisdictions are doing.  </w:t>
      </w:r>
    </w:p>
    <w:p w:rsidR="009D3B2B" w:rsidRDefault="003F3BFF" w:rsidP="0048141C">
      <w:pPr>
        <w:spacing w:line="480" w:lineRule="auto"/>
        <w:ind w:firstLine="720"/>
        <w:rPr>
          <w:rFonts w:ascii="Times New Roman" w:hAnsi="Times New Roman" w:cs="Times New Roman"/>
          <w:sz w:val="24"/>
          <w:szCs w:val="24"/>
        </w:rPr>
      </w:pPr>
      <w:r>
        <w:rPr>
          <w:rFonts w:ascii="Times New Roman" w:hAnsi="Times New Roman" w:cs="Times New Roman"/>
          <w:sz w:val="24"/>
          <w:szCs w:val="24"/>
        </w:rPr>
        <w:t>Gray (</w:t>
      </w:r>
      <w:r w:rsidRPr="009F3A8F">
        <w:rPr>
          <w:rFonts w:ascii="Times New Roman" w:hAnsi="Times New Roman" w:cs="Times New Roman"/>
          <w:sz w:val="24"/>
          <w:szCs w:val="24"/>
        </w:rPr>
        <w:t>2019</w:t>
      </w:r>
      <w:r>
        <w:rPr>
          <w:rFonts w:ascii="Times New Roman" w:hAnsi="Times New Roman" w:cs="Times New Roman"/>
          <w:sz w:val="24"/>
          <w:szCs w:val="24"/>
        </w:rPr>
        <w:t>, p</w:t>
      </w:r>
      <w:r w:rsidRPr="009F3A8F">
        <w:rPr>
          <w:rFonts w:ascii="Times New Roman" w:hAnsi="Times New Roman" w:cs="Times New Roman"/>
          <w:sz w:val="24"/>
          <w:szCs w:val="24"/>
        </w:rPr>
        <w:t>.</w:t>
      </w:r>
      <w:r>
        <w:rPr>
          <w:rFonts w:ascii="Times New Roman" w:hAnsi="Times New Roman" w:cs="Times New Roman"/>
          <w:sz w:val="24"/>
          <w:szCs w:val="24"/>
        </w:rPr>
        <w:t xml:space="preserve"> 12) states that corporations</w:t>
      </w:r>
      <w:r w:rsidR="00421228">
        <w:rPr>
          <w:rFonts w:ascii="Times New Roman" w:hAnsi="Times New Roman" w:cs="Times New Roman"/>
          <w:sz w:val="24"/>
          <w:szCs w:val="24"/>
        </w:rPr>
        <w:t xml:space="preserve"> should be allowed to sue regardless of their size or whether they operate for profit if they have enough evidence of harm. In my view, anybody should be allowed to sue for defamation regardless of whether the corporation liable is a profit-making one or not.  </w:t>
      </w:r>
    </w:p>
    <w:p w:rsidR="003A1907" w:rsidRDefault="003F3BFF" w:rsidP="004814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Another issue revolves around the role of juries in defamation cases. In Australia, there are a lot of inconsistencies in the part of judges in different jurisdictions.  </w:t>
      </w:r>
      <w:r w:rsidR="00104D18" w:rsidRPr="00104D18">
        <w:rPr>
          <w:rFonts w:ascii="Times New Roman" w:hAnsi="Times New Roman" w:cs="Times New Roman"/>
          <w:sz w:val="24"/>
          <w:szCs w:val="24"/>
        </w:rPr>
        <w:t>In Mr. Rush’s case, the amount of the economic losses was agreed to between the parties, rather than imposed by</w:t>
      </w:r>
      <w:r w:rsidR="00104D18">
        <w:rPr>
          <w:rFonts w:ascii="Times New Roman" w:hAnsi="Times New Roman" w:cs="Times New Roman"/>
          <w:sz w:val="24"/>
          <w:szCs w:val="24"/>
        </w:rPr>
        <w:t xml:space="preserve"> the juries.</w:t>
      </w:r>
      <w:r>
        <w:rPr>
          <w:rFonts w:ascii="Times New Roman" w:hAnsi="Times New Roman" w:cs="Times New Roman"/>
          <w:sz w:val="24"/>
          <w:szCs w:val="24"/>
        </w:rPr>
        <w:t xml:space="preserve"> The question is whether jury trials should be an option available to either party in a defama</w:t>
      </w:r>
      <w:r w:rsidR="005D449B">
        <w:rPr>
          <w:rFonts w:ascii="Times New Roman" w:hAnsi="Times New Roman" w:cs="Times New Roman"/>
          <w:sz w:val="24"/>
          <w:szCs w:val="24"/>
        </w:rPr>
        <w:t>tion case or scrapped entirely. Carroll and Gra</w:t>
      </w:r>
      <w:r w:rsidR="00381FDC">
        <w:rPr>
          <w:rFonts w:ascii="Times New Roman" w:hAnsi="Times New Roman" w:cs="Times New Roman"/>
          <w:sz w:val="24"/>
          <w:szCs w:val="24"/>
        </w:rPr>
        <w:t>ville</w:t>
      </w:r>
      <w:r w:rsidR="005D449B">
        <w:rPr>
          <w:rFonts w:ascii="Times New Roman" w:hAnsi="Times New Roman" w:cs="Times New Roman"/>
          <w:sz w:val="24"/>
          <w:szCs w:val="24"/>
        </w:rPr>
        <w:t xml:space="preserve"> </w:t>
      </w:r>
      <w:r w:rsidR="00381FDC">
        <w:rPr>
          <w:rFonts w:ascii="Times New Roman" w:hAnsi="Times New Roman" w:cs="Times New Roman"/>
          <w:sz w:val="24"/>
          <w:szCs w:val="24"/>
        </w:rPr>
        <w:t>(</w:t>
      </w:r>
      <w:r w:rsidR="005D449B">
        <w:rPr>
          <w:rFonts w:ascii="Times New Roman" w:hAnsi="Times New Roman" w:cs="Times New Roman"/>
          <w:sz w:val="24"/>
          <w:szCs w:val="24"/>
        </w:rPr>
        <w:t>2017, p. 311</w:t>
      </w:r>
      <w:r w:rsidR="00381FDC">
        <w:rPr>
          <w:rFonts w:ascii="Times New Roman" w:hAnsi="Times New Roman" w:cs="Times New Roman"/>
          <w:sz w:val="24"/>
          <w:szCs w:val="24"/>
        </w:rPr>
        <w:t xml:space="preserve">) </w:t>
      </w:r>
      <w:r w:rsidR="005D449B">
        <w:rPr>
          <w:rFonts w:ascii="Times New Roman" w:hAnsi="Times New Roman" w:cs="Times New Roman"/>
          <w:sz w:val="24"/>
          <w:szCs w:val="24"/>
        </w:rPr>
        <w:t xml:space="preserve">opine that </w:t>
      </w:r>
      <w:r>
        <w:rPr>
          <w:rFonts w:ascii="Times New Roman" w:hAnsi="Times New Roman" w:cs="Times New Roman"/>
          <w:sz w:val="24"/>
          <w:szCs w:val="24"/>
        </w:rPr>
        <w:t>judges should not be involved in defamat</w:t>
      </w:r>
      <w:r>
        <w:rPr>
          <w:rFonts w:ascii="Times New Roman" w:hAnsi="Times New Roman" w:cs="Times New Roman"/>
          <w:sz w:val="24"/>
          <w:szCs w:val="24"/>
        </w:rPr>
        <w:t>ion cases; instead the parties should agree by themselves.</w:t>
      </w:r>
    </w:p>
    <w:p w:rsidR="003A1907" w:rsidRDefault="003A1907" w:rsidP="003A1907">
      <w:pPr>
        <w:spacing w:line="480" w:lineRule="auto"/>
        <w:rPr>
          <w:rFonts w:ascii="Times New Roman" w:hAnsi="Times New Roman" w:cs="Times New Roman"/>
          <w:b/>
          <w:sz w:val="24"/>
          <w:szCs w:val="24"/>
        </w:rPr>
      </w:pPr>
    </w:p>
    <w:p w:rsidR="003A1907" w:rsidRDefault="003A1907" w:rsidP="003A1907">
      <w:pPr>
        <w:spacing w:line="480" w:lineRule="auto"/>
        <w:rPr>
          <w:rFonts w:ascii="Times New Roman" w:hAnsi="Times New Roman" w:cs="Times New Roman"/>
          <w:b/>
          <w:sz w:val="24"/>
          <w:szCs w:val="24"/>
        </w:rPr>
      </w:pPr>
    </w:p>
    <w:p w:rsidR="003A1907" w:rsidRDefault="003A1907" w:rsidP="0048141C">
      <w:pPr>
        <w:spacing w:line="480" w:lineRule="auto"/>
        <w:rPr>
          <w:rFonts w:ascii="Times New Roman" w:hAnsi="Times New Roman" w:cs="Times New Roman"/>
          <w:b/>
          <w:sz w:val="24"/>
          <w:szCs w:val="24"/>
        </w:rPr>
      </w:pPr>
    </w:p>
    <w:p w:rsidR="003A1907" w:rsidRDefault="003A1907" w:rsidP="009920BD">
      <w:pPr>
        <w:spacing w:line="480" w:lineRule="auto"/>
        <w:jc w:val="center"/>
        <w:rPr>
          <w:rFonts w:ascii="Times New Roman" w:hAnsi="Times New Roman" w:cs="Times New Roman"/>
          <w:b/>
          <w:sz w:val="24"/>
          <w:szCs w:val="24"/>
        </w:rPr>
      </w:pPr>
    </w:p>
    <w:p w:rsidR="0048141C" w:rsidRDefault="0048141C" w:rsidP="009F3A8F">
      <w:pPr>
        <w:spacing w:line="480" w:lineRule="auto"/>
        <w:jc w:val="center"/>
        <w:rPr>
          <w:rFonts w:ascii="Times New Roman" w:hAnsi="Times New Roman" w:cs="Times New Roman"/>
          <w:b/>
          <w:sz w:val="24"/>
          <w:szCs w:val="24"/>
        </w:rPr>
      </w:pPr>
    </w:p>
    <w:p w:rsidR="0048141C" w:rsidRDefault="0048141C" w:rsidP="009F3A8F">
      <w:pPr>
        <w:spacing w:line="480" w:lineRule="auto"/>
        <w:jc w:val="center"/>
        <w:rPr>
          <w:rFonts w:ascii="Times New Roman" w:hAnsi="Times New Roman" w:cs="Times New Roman"/>
          <w:b/>
          <w:sz w:val="24"/>
          <w:szCs w:val="24"/>
        </w:rPr>
      </w:pPr>
    </w:p>
    <w:p w:rsidR="009920BD" w:rsidRPr="009920BD" w:rsidRDefault="003F3BFF" w:rsidP="009F3A8F">
      <w:pPr>
        <w:spacing w:line="480" w:lineRule="auto"/>
        <w:jc w:val="center"/>
        <w:rPr>
          <w:rFonts w:ascii="Times New Roman" w:hAnsi="Times New Roman" w:cs="Times New Roman"/>
          <w:b/>
          <w:sz w:val="24"/>
          <w:szCs w:val="24"/>
        </w:rPr>
      </w:pPr>
      <w:r w:rsidRPr="009920BD">
        <w:rPr>
          <w:rFonts w:ascii="Times New Roman" w:hAnsi="Times New Roman" w:cs="Times New Roman"/>
          <w:b/>
          <w:sz w:val="24"/>
          <w:szCs w:val="24"/>
        </w:rPr>
        <w:lastRenderedPageBreak/>
        <w:t>References</w:t>
      </w:r>
    </w:p>
    <w:p w:rsidR="00A761DF" w:rsidRDefault="003F3BFF" w:rsidP="009F3A8F">
      <w:pPr>
        <w:spacing w:line="480" w:lineRule="auto"/>
        <w:ind w:left="720" w:hanging="720"/>
        <w:rPr>
          <w:rFonts w:ascii="Times New Roman" w:hAnsi="Times New Roman" w:cs="Times New Roman"/>
          <w:sz w:val="24"/>
          <w:szCs w:val="24"/>
        </w:rPr>
      </w:pPr>
      <w:r w:rsidRPr="00A761DF">
        <w:rPr>
          <w:rFonts w:ascii="Times New Roman" w:hAnsi="Times New Roman" w:cs="Times New Roman"/>
          <w:sz w:val="24"/>
          <w:szCs w:val="24"/>
        </w:rPr>
        <w:t>Anderson, M.C., and MacCoun, R.J., 1999. Goal conflict in juror assessments of compensatory and punitive damages. Law and Human Behavior, 23(3), pp.313-330.</w:t>
      </w:r>
    </w:p>
    <w:p w:rsidR="00A761DF" w:rsidRDefault="003F3BFF" w:rsidP="009F3A8F">
      <w:pPr>
        <w:spacing w:line="480" w:lineRule="auto"/>
        <w:ind w:left="720" w:hanging="720"/>
        <w:rPr>
          <w:rFonts w:ascii="Times New Roman" w:hAnsi="Times New Roman" w:cs="Times New Roman"/>
          <w:sz w:val="24"/>
          <w:szCs w:val="24"/>
        </w:rPr>
      </w:pPr>
      <w:r w:rsidRPr="00A761DF">
        <w:rPr>
          <w:rFonts w:ascii="Times New Roman" w:hAnsi="Times New Roman" w:cs="Times New Roman"/>
          <w:sz w:val="24"/>
          <w:szCs w:val="24"/>
        </w:rPr>
        <w:t xml:space="preserve">Carroll, R. and </w:t>
      </w:r>
      <w:r w:rsidRPr="00A761DF">
        <w:rPr>
          <w:rFonts w:ascii="Times New Roman" w:hAnsi="Times New Roman" w:cs="Times New Roman"/>
          <w:sz w:val="24"/>
          <w:szCs w:val="24"/>
        </w:rPr>
        <w:t>Graville, C., 2017. Meeting the Potential of Alternative Remedies in Australian Defamation Law. NEW DIRECTIONS, p.311.</w:t>
      </w:r>
    </w:p>
    <w:p w:rsidR="00A761DF" w:rsidRPr="00A761DF" w:rsidRDefault="003F3BFF" w:rsidP="009F3A8F">
      <w:pPr>
        <w:spacing w:line="480" w:lineRule="auto"/>
        <w:ind w:left="720" w:hanging="720"/>
        <w:rPr>
          <w:rFonts w:ascii="Times New Roman" w:hAnsi="Times New Roman" w:cs="Times New Roman"/>
          <w:sz w:val="24"/>
          <w:szCs w:val="24"/>
        </w:rPr>
      </w:pPr>
      <w:r w:rsidRPr="00A761DF">
        <w:rPr>
          <w:rFonts w:ascii="Times New Roman" w:hAnsi="Times New Roman" w:cs="Times New Roman"/>
          <w:sz w:val="24"/>
          <w:szCs w:val="24"/>
        </w:rPr>
        <w:t>Gray, A., 2019. Defamation law reform in Australia: the multiple publication rule. Tort Law Review, 27(1), pp.3-17.</w:t>
      </w:r>
    </w:p>
    <w:p w:rsidR="00A761DF" w:rsidRDefault="003F3BFF" w:rsidP="009F3A8F">
      <w:pPr>
        <w:spacing w:line="480" w:lineRule="auto"/>
        <w:ind w:left="720" w:hanging="720"/>
        <w:rPr>
          <w:rFonts w:ascii="Times New Roman" w:hAnsi="Times New Roman" w:cs="Times New Roman"/>
          <w:sz w:val="24"/>
          <w:szCs w:val="24"/>
        </w:rPr>
      </w:pPr>
      <w:r w:rsidRPr="00A761DF">
        <w:rPr>
          <w:rFonts w:ascii="Times New Roman" w:hAnsi="Times New Roman" w:cs="Times New Roman"/>
          <w:sz w:val="24"/>
          <w:szCs w:val="24"/>
        </w:rPr>
        <w:t xml:space="preserve">Mendelson, D., 2007. </w:t>
      </w:r>
      <w:r w:rsidRPr="00A761DF">
        <w:rPr>
          <w:rFonts w:ascii="Times New Roman" w:hAnsi="Times New Roman" w:cs="Times New Roman"/>
          <w:sz w:val="24"/>
          <w:szCs w:val="24"/>
        </w:rPr>
        <w:t>The new law of torts. Oxford University Press.</w:t>
      </w:r>
    </w:p>
    <w:p w:rsidR="0048141C" w:rsidRDefault="003F3BFF" w:rsidP="009F3A8F">
      <w:pPr>
        <w:spacing w:line="480" w:lineRule="auto"/>
        <w:ind w:left="720" w:hanging="720"/>
        <w:rPr>
          <w:rFonts w:ascii="Times New Roman" w:hAnsi="Times New Roman" w:cs="Times New Roman"/>
          <w:sz w:val="24"/>
          <w:szCs w:val="24"/>
        </w:rPr>
      </w:pPr>
      <w:r w:rsidRPr="00A761DF">
        <w:rPr>
          <w:rFonts w:ascii="Times New Roman" w:hAnsi="Times New Roman" w:cs="Times New Roman"/>
          <w:sz w:val="24"/>
          <w:szCs w:val="24"/>
        </w:rPr>
        <w:t>Ogle, G., 2010. Anti‐SLAPP Law Reform in Australia. Review of European Community &amp; International Environmental Law, 19(1), pp.35-44.</w:t>
      </w:r>
    </w:p>
    <w:p w:rsidR="0048141C" w:rsidRDefault="0048141C" w:rsidP="0048141C">
      <w:pPr>
        <w:rPr>
          <w:rFonts w:ascii="Times New Roman" w:hAnsi="Times New Roman" w:cs="Times New Roman"/>
          <w:sz w:val="24"/>
          <w:szCs w:val="24"/>
        </w:rPr>
      </w:pPr>
    </w:p>
    <w:p w:rsidR="00A761DF" w:rsidRPr="0048141C" w:rsidRDefault="00A761DF" w:rsidP="0048141C">
      <w:pPr>
        <w:rPr>
          <w:rFonts w:ascii="Times New Roman" w:hAnsi="Times New Roman" w:cs="Times New Roman"/>
          <w:sz w:val="24"/>
          <w:szCs w:val="24"/>
        </w:rPr>
      </w:pPr>
    </w:p>
    <w:sectPr w:rsidR="00A761DF" w:rsidRPr="0048141C" w:rsidSect="0084584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BFF" w:rsidRDefault="003F3BFF">
      <w:pPr>
        <w:spacing w:after="0" w:line="240" w:lineRule="auto"/>
      </w:pPr>
      <w:r>
        <w:separator/>
      </w:r>
    </w:p>
  </w:endnote>
  <w:endnote w:type="continuationSeparator" w:id="0">
    <w:p w:rsidR="003F3BFF" w:rsidRDefault="003F3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BFF" w:rsidRDefault="003F3BFF">
      <w:pPr>
        <w:spacing w:after="0" w:line="240" w:lineRule="auto"/>
      </w:pPr>
      <w:r>
        <w:separator/>
      </w:r>
    </w:p>
  </w:footnote>
  <w:footnote w:type="continuationSeparator" w:id="0">
    <w:p w:rsidR="003F3BFF" w:rsidRDefault="003F3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264697"/>
      <w:docPartObj>
        <w:docPartGallery w:val="Page Numbers (Top of Page)"/>
        <w:docPartUnique/>
      </w:docPartObj>
    </w:sdtPr>
    <w:sdtEndPr>
      <w:rPr>
        <w:rFonts w:ascii="Times New Roman" w:hAnsi="Times New Roman" w:cs="Times New Roman"/>
        <w:noProof/>
        <w:sz w:val="24"/>
        <w:szCs w:val="24"/>
      </w:rPr>
    </w:sdtEndPr>
    <w:sdtContent>
      <w:p w:rsidR="00D5664D" w:rsidRPr="00381FDC" w:rsidRDefault="003F3BFF" w:rsidP="00381FDC">
        <w:pPr>
          <w:pStyle w:val="Header"/>
          <w:jc w:val="right"/>
          <w:rPr>
            <w:rFonts w:ascii="Times New Roman" w:hAnsi="Times New Roman" w:cs="Times New Roman"/>
            <w:sz w:val="24"/>
            <w:szCs w:val="24"/>
          </w:rPr>
        </w:pPr>
        <w:r w:rsidRPr="00381FDC">
          <w:rPr>
            <w:rFonts w:ascii="Times New Roman" w:hAnsi="Times New Roman" w:cs="Times New Roman"/>
            <w:sz w:val="24"/>
            <w:szCs w:val="24"/>
          </w:rPr>
          <w:t xml:space="preserve">REFORMS IN DEFAMATION LAWS IN AUSTRALIA </w:t>
        </w:r>
        <w:r w:rsidRPr="00381FDC">
          <w:rPr>
            <w:rFonts w:ascii="Times New Roman" w:hAnsi="Times New Roman" w:cs="Times New Roman"/>
            <w:sz w:val="24"/>
            <w:szCs w:val="24"/>
          </w:rPr>
          <w:fldChar w:fldCharType="begin"/>
        </w:r>
        <w:r w:rsidRPr="00381FDC">
          <w:rPr>
            <w:rFonts w:ascii="Times New Roman" w:hAnsi="Times New Roman" w:cs="Times New Roman"/>
            <w:sz w:val="24"/>
            <w:szCs w:val="24"/>
          </w:rPr>
          <w:instrText xml:space="preserve"> PAGE   \* MERGEFORMAT </w:instrText>
        </w:r>
        <w:r w:rsidRPr="00381FDC">
          <w:rPr>
            <w:rFonts w:ascii="Times New Roman" w:hAnsi="Times New Roman" w:cs="Times New Roman"/>
            <w:sz w:val="24"/>
            <w:szCs w:val="24"/>
          </w:rPr>
          <w:fldChar w:fldCharType="separate"/>
        </w:r>
        <w:r w:rsidR="003E483F">
          <w:rPr>
            <w:rFonts w:ascii="Times New Roman" w:hAnsi="Times New Roman" w:cs="Times New Roman"/>
            <w:noProof/>
            <w:sz w:val="24"/>
            <w:szCs w:val="24"/>
          </w:rPr>
          <w:t>2</w:t>
        </w:r>
        <w:r w:rsidRPr="00381FDC">
          <w:rPr>
            <w:rFonts w:ascii="Times New Roman" w:hAnsi="Times New Roman" w:cs="Times New Roman"/>
            <w:noProof/>
            <w:sz w:val="24"/>
            <w:szCs w:val="24"/>
          </w:rPr>
          <w:fldChar w:fldCharType="end"/>
        </w:r>
      </w:p>
    </w:sdtContent>
  </w:sdt>
  <w:p w:rsidR="00D5664D" w:rsidRDefault="00D566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565"/>
    <w:rsid w:val="00104D18"/>
    <w:rsid w:val="0012251E"/>
    <w:rsid w:val="001B631E"/>
    <w:rsid w:val="001E6F3C"/>
    <w:rsid w:val="00232509"/>
    <w:rsid w:val="00381FDC"/>
    <w:rsid w:val="003A1907"/>
    <w:rsid w:val="003A5565"/>
    <w:rsid w:val="003E483F"/>
    <w:rsid w:val="003F3BFF"/>
    <w:rsid w:val="00421228"/>
    <w:rsid w:val="0048141C"/>
    <w:rsid w:val="004A2F96"/>
    <w:rsid w:val="004E75FB"/>
    <w:rsid w:val="00566318"/>
    <w:rsid w:val="005C6A6A"/>
    <w:rsid w:val="005D449B"/>
    <w:rsid w:val="006138EE"/>
    <w:rsid w:val="00614833"/>
    <w:rsid w:val="0083322B"/>
    <w:rsid w:val="00845844"/>
    <w:rsid w:val="008807E7"/>
    <w:rsid w:val="0089776C"/>
    <w:rsid w:val="008B5DC1"/>
    <w:rsid w:val="00900745"/>
    <w:rsid w:val="009920BD"/>
    <w:rsid w:val="009D3B2B"/>
    <w:rsid w:val="009F3A8F"/>
    <w:rsid w:val="009F429D"/>
    <w:rsid w:val="00A41A3D"/>
    <w:rsid w:val="00A5212E"/>
    <w:rsid w:val="00A761DF"/>
    <w:rsid w:val="00AF7714"/>
    <w:rsid w:val="00B2488F"/>
    <w:rsid w:val="00C57F1F"/>
    <w:rsid w:val="00CC74BB"/>
    <w:rsid w:val="00D25EBD"/>
    <w:rsid w:val="00D5664D"/>
    <w:rsid w:val="00D87ABD"/>
    <w:rsid w:val="00DE0DA6"/>
    <w:rsid w:val="00DF37B5"/>
    <w:rsid w:val="00E22FEA"/>
    <w:rsid w:val="00E93FD5"/>
    <w:rsid w:val="00EF4810"/>
    <w:rsid w:val="00F47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1EA9E-C340-45DB-B4E2-A71D7EC2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565"/>
    <w:rPr>
      <w:color w:val="0000FF"/>
      <w:u w:val="single"/>
    </w:rPr>
  </w:style>
  <w:style w:type="paragraph" w:styleId="Header">
    <w:name w:val="header"/>
    <w:basedOn w:val="Normal"/>
    <w:link w:val="HeaderChar"/>
    <w:uiPriority w:val="99"/>
    <w:unhideWhenUsed/>
    <w:rsid w:val="008B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C1"/>
  </w:style>
  <w:style w:type="paragraph" w:styleId="Footer">
    <w:name w:val="footer"/>
    <w:basedOn w:val="Normal"/>
    <w:link w:val="FooterChar"/>
    <w:uiPriority w:val="99"/>
    <w:unhideWhenUsed/>
    <w:rsid w:val="008B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2019-11-09T20:19:00Z</dcterms:created>
  <dcterms:modified xsi:type="dcterms:W3CDTF">2019-11-09T20:19:00Z</dcterms:modified>
</cp:coreProperties>
</file>